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C46AFC">
        <w:rPr>
          <w:rFonts w:ascii="Courier New" w:eastAsia="Times New Roman" w:hAnsi="Courier New" w:cs="Courier New"/>
          <w:color w:val="000000"/>
          <w:sz w:val="20"/>
          <w:szCs w:val="20"/>
          <w:lang w:eastAsia="fr-FR"/>
        </w:rPr>
        <w:t>AD-P6T</w:t>
      </w: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C46AFC">
        <w:rPr>
          <w:rFonts w:ascii="Courier New" w:eastAsia="Times New Roman" w:hAnsi="Courier New" w:cs="Courier New"/>
          <w:color w:val="000000"/>
          <w:sz w:val="20"/>
          <w:szCs w:val="20"/>
          <w:lang w:eastAsia="fr-FR"/>
        </w:rPr>
        <w:t xml:space="preserve">The pendant-style 2-way co-axial system shall incorporate a 6.5-inch woofer with treated-paper cone and </w:t>
      </w:r>
      <w:proofErr w:type="gramStart"/>
      <w:r w:rsidRPr="00C46AFC">
        <w:rPr>
          <w:rFonts w:ascii="Courier New" w:eastAsia="Times New Roman" w:hAnsi="Courier New" w:cs="Courier New"/>
          <w:color w:val="000000"/>
          <w:sz w:val="20"/>
          <w:szCs w:val="20"/>
          <w:lang w:eastAsia="fr-FR"/>
        </w:rPr>
        <w:t>a</w:t>
      </w:r>
      <w:proofErr w:type="gramEnd"/>
      <w:r w:rsidRPr="00C46AFC">
        <w:rPr>
          <w:rFonts w:ascii="Courier New" w:eastAsia="Times New Roman" w:hAnsi="Courier New" w:cs="Courier New"/>
          <w:color w:val="000000"/>
          <w:sz w:val="20"/>
          <w:szCs w:val="20"/>
          <w:lang w:eastAsia="fr-FR"/>
        </w:rPr>
        <w:t xml:space="preserve"> 19 mm aluminum dome tweeter. The tweeter shall be mounted coaxially in front of the woofer on a waveguide that matches the directivity of the two drivers at the 1900 Hz crossover point.</w:t>
      </w: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C46AFC">
        <w:rPr>
          <w:rFonts w:ascii="Courier New" w:eastAsia="Times New Roman" w:hAnsi="Courier New" w:cs="Courier New"/>
          <w:color w:val="000000"/>
          <w:sz w:val="20"/>
          <w:szCs w:val="20"/>
          <w:lang w:eastAsia="fr-FR"/>
        </w:rPr>
        <w:t>The system shall meet the following performance criteria: conical coverage angle of 135 degrees; effective frequency range of 56 Hz to 20 kHz +0/-10 dB, measured on axis; broadband sensitivity of 88 dB (measured at 1 m with 4 V rms input); maximum continuous output of 106 dB SPL and maximum peak output of 112 dB SPL on axis at 1 meter; power handling of 60 watts for 8 hours with an IEC noise signal; recommended amplifier power of 120 watts; nominal impedance of 16 ohms.</w:t>
      </w: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C46AFC">
        <w:rPr>
          <w:rFonts w:ascii="Courier New" w:eastAsia="Times New Roman" w:hAnsi="Courier New" w:cs="Courier New"/>
          <w:color w:val="000000"/>
          <w:sz w:val="20"/>
          <w:szCs w:val="20"/>
          <w:lang w:eastAsia="fr-FR"/>
        </w:rPr>
        <w:t xml:space="preserve">The loudspeaker shall have </w:t>
      </w:r>
      <w:proofErr w:type="gramStart"/>
      <w:r w:rsidRPr="00C46AFC">
        <w:rPr>
          <w:rFonts w:ascii="Courier New" w:eastAsia="Times New Roman" w:hAnsi="Courier New" w:cs="Courier New"/>
          <w:color w:val="000000"/>
          <w:sz w:val="20"/>
          <w:szCs w:val="20"/>
          <w:lang w:eastAsia="fr-FR"/>
        </w:rPr>
        <w:t>a</w:t>
      </w:r>
      <w:proofErr w:type="gramEnd"/>
      <w:r w:rsidRPr="00C46AFC">
        <w:rPr>
          <w:rFonts w:ascii="Courier New" w:eastAsia="Times New Roman" w:hAnsi="Courier New" w:cs="Courier New"/>
          <w:color w:val="000000"/>
          <w:sz w:val="20"/>
          <w:szCs w:val="20"/>
          <w:lang w:eastAsia="fr-FR"/>
        </w:rPr>
        <w:t xml:space="preserve"> switchable low-distortion, wide-bandwidth laminated core transformer with taps for 60, 30, 15, and 7.5 watts at 70V and 60, 30, and 15 watts at 100V. The system shall be switchable between 16Ω (bypass) and constant-voltage operation.</w:t>
      </w: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C46AFC">
        <w:rPr>
          <w:rFonts w:ascii="Courier New" w:eastAsia="Times New Roman" w:hAnsi="Courier New" w:cs="Courier New"/>
          <w:color w:val="000000"/>
          <w:sz w:val="20"/>
          <w:szCs w:val="20"/>
          <w:lang w:eastAsia="fr-FR"/>
        </w:rPr>
        <w:t>The loudspeaker shall have an ABS enclosure. The baffle and the grille shall have either a white (RAL 9010) or black (RAL 9011) paintable finish with UV inhibitors to prevent discoloration. The enclosure shall retain the grille magnetically. Any logo on the grille shall be removable without leaving a blemish.</w:t>
      </w: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C46AFC">
        <w:rPr>
          <w:rFonts w:ascii="Courier New" w:eastAsia="Times New Roman" w:hAnsi="Courier New" w:cs="Courier New"/>
          <w:color w:val="000000"/>
          <w:sz w:val="20"/>
          <w:szCs w:val="20"/>
          <w:lang w:eastAsia="fr-FR"/>
        </w:rPr>
        <w:t xml:space="preserve">The loudspeaker enclosure shall have </w:t>
      </w:r>
      <w:proofErr w:type="gramStart"/>
      <w:r w:rsidRPr="00C46AFC">
        <w:rPr>
          <w:rFonts w:ascii="Courier New" w:eastAsia="Times New Roman" w:hAnsi="Courier New" w:cs="Courier New"/>
          <w:color w:val="000000"/>
          <w:sz w:val="20"/>
          <w:szCs w:val="20"/>
          <w:lang w:eastAsia="fr-FR"/>
        </w:rPr>
        <w:t>a</w:t>
      </w:r>
      <w:proofErr w:type="gramEnd"/>
      <w:r w:rsidRPr="00C46AFC">
        <w:rPr>
          <w:rFonts w:ascii="Courier New" w:eastAsia="Times New Roman" w:hAnsi="Courier New" w:cs="Courier New"/>
          <w:color w:val="000000"/>
          <w:sz w:val="20"/>
          <w:szCs w:val="20"/>
          <w:lang w:eastAsia="fr-FR"/>
        </w:rPr>
        <w:t xml:space="preserve"> steel hanger tab for support and shall include two 3.25 m quick-link 2 mm suspension cables with slip-lock fasteners. The loudspeaker connections shall be a locking 4-pole Euro-block that accepts two 12 AWG wire pairs.</w:t>
      </w: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C46AFC">
        <w:rPr>
          <w:rFonts w:ascii="Courier New" w:eastAsia="Times New Roman" w:hAnsi="Courier New" w:cs="Courier New"/>
          <w:color w:val="000000"/>
          <w:sz w:val="20"/>
          <w:szCs w:val="20"/>
          <w:lang w:eastAsia="fr-FR"/>
        </w:rPr>
        <w:t xml:space="preserve">The loudspeaker shall be listed as safe for use in air-handling spaces under UL1480. The loudspeaker shall meet or exceed IP-34 for ingress protection. The switchable transformer shall be listed under UL1876 and shall be </w:t>
      </w:r>
      <w:proofErr w:type="gramStart"/>
      <w:r w:rsidRPr="00C46AFC">
        <w:rPr>
          <w:rFonts w:ascii="Courier New" w:eastAsia="Times New Roman" w:hAnsi="Courier New" w:cs="Courier New"/>
          <w:color w:val="000000"/>
          <w:sz w:val="20"/>
          <w:szCs w:val="20"/>
          <w:lang w:eastAsia="fr-FR"/>
        </w:rPr>
        <w:t>CE</w:t>
      </w:r>
      <w:proofErr w:type="gramEnd"/>
      <w:r w:rsidRPr="00C46AFC">
        <w:rPr>
          <w:rFonts w:ascii="Courier New" w:eastAsia="Times New Roman" w:hAnsi="Courier New" w:cs="Courier New"/>
          <w:color w:val="000000"/>
          <w:sz w:val="20"/>
          <w:szCs w:val="20"/>
          <w:lang w:eastAsia="fr-FR"/>
        </w:rPr>
        <w:t xml:space="preserve"> and RoHS compliant. The baffle shall meet UL94-V0 and UL94-5VB flammability ratings and shall comply with IEC60849/EN60849 safety standards.</w:t>
      </w: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C46AFC">
        <w:rPr>
          <w:rFonts w:ascii="Courier New" w:eastAsia="Times New Roman" w:hAnsi="Courier New" w:cs="Courier New"/>
          <w:color w:val="000000"/>
          <w:sz w:val="20"/>
          <w:szCs w:val="20"/>
          <w:lang w:eastAsia="fr-FR"/>
        </w:rPr>
        <w:t>The loudspeaker's enclosure shall be 12.7 in (32.3 cm) high and 11.3 in (28.7 cm) in diameter. The loudspeaker shall weigh no more than 9 lb (4.1 kg).</w:t>
      </w: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C46AFC" w:rsidRPr="00C46AFC" w:rsidRDefault="00C46AFC" w:rsidP="00C4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C46AFC">
        <w:rPr>
          <w:rFonts w:ascii="Courier New" w:eastAsia="Times New Roman" w:hAnsi="Courier New" w:cs="Courier New"/>
          <w:color w:val="000000"/>
          <w:sz w:val="20"/>
          <w:szCs w:val="20"/>
          <w:lang w:eastAsia="fr-FR"/>
        </w:rPr>
        <w:t>The pendant-style 2-way co-axial system shall be the QSC AD-P6T.</w:t>
      </w:r>
    </w:p>
    <w:p w:rsidR="003E1731" w:rsidRPr="00C46AFC" w:rsidRDefault="003E1731" w:rsidP="00C46AFC">
      <w:bookmarkStart w:id="0" w:name="_GoBack"/>
      <w:bookmarkEnd w:id="0"/>
    </w:p>
    <w:sectPr w:rsidR="003E1731" w:rsidRPr="00C46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1"/>
    <w:rsid w:val="00006677"/>
    <w:rsid w:val="000D7058"/>
    <w:rsid w:val="001119F7"/>
    <w:rsid w:val="00223BAC"/>
    <w:rsid w:val="002254F2"/>
    <w:rsid w:val="00327D7B"/>
    <w:rsid w:val="00370FF1"/>
    <w:rsid w:val="003E1731"/>
    <w:rsid w:val="00400472"/>
    <w:rsid w:val="008843EB"/>
    <w:rsid w:val="00B848A7"/>
    <w:rsid w:val="00C44B63"/>
    <w:rsid w:val="00C46AFC"/>
    <w:rsid w:val="00C92E7E"/>
    <w:rsid w:val="00EF60CA"/>
    <w:rsid w:val="00FD5829"/>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8FB-15FC-47C8-B804-BA14712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3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764">
      <w:bodyDiv w:val="1"/>
      <w:marLeft w:val="0"/>
      <w:marRight w:val="0"/>
      <w:marTop w:val="0"/>
      <w:marBottom w:val="0"/>
      <w:divBdr>
        <w:top w:val="none" w:sz="0" w:space="0" w:color="auto"/>
        <w:left w:val="none" w:sz="0" w:space="0" w:color="auto"/>
        <w:bottom w:val="none" w:sz="0" w:space="0" w:color="auto"/>
        <w:right w:val="none" w:sz="0" w:space="0" w:color="auto"/>
      </w:divBdr>
    </w:div>
    <w:div w:id="167673667">
      <w:bodyDiv w:val="1"/>
      <w:marLeft w:val="0"/>
      <w:marRight w:val="0"/>
      <w:marTop w:val="0"/>
      <w:marBottom w:val="0"/>
      <w:divBdr>
        <w:top w:val="none" w:sz="0" w:space="0" w:color="auto"/>
        <w:left w:val="none" w:sz="0" w:space="0" w:color="auto"/>
        <w:bottom w:val="none" w:sz="0" w:space="0" w:color="auto"/>
        <w:right w:val="none" w:sz="0" w:space="0" w:color="auto"/>
      </w:divBdr>
    </w:div>
    <w:div w:id="196816801">
      <w:bodyDiv w:val="1"/>
      <w:marLeft w:val="0"/>
      <w:marRight w:val="0"/>
      <w:marTop w:val="0"/>
      <w:marBottom w:val="0"/>
      <w:divBdr>
        <w:top w:val="none" w:sz="0" w:space="0" w:color="auto"/>
        <w:left w:val="none" w:sz="0" w:space="0" w:color="auto"/>
        <w:bottom w:val="none" w:sz="0" w:space="0" w:color="auto"/>
        <w:right w:val="none" w:sz="0" w:space="0" w:color="auto"/>
      </w:divBdr>
    </w:div>
    <w:div w:id="217060678">
      <w:bodyDiv w:val="1"/>
      <w:marLeft w:val="0"/>
      <w:marRight w:val="0"/>
      <w:marTop w:val="0"/>
      <w:marBottom w:val="0"/>
      <w:divBdr>
        <w:top w:val="none" w:sz="0" w:space="0" w:color="auto"/>
        <w:left w:val="none" w:sz="0" w:space="0" w:color="auto"/>
        <w:bottom w:val="none" w:sz="0" w:space="0" w:color="auto"/>
        <w:right w:val="none" w:sz="0" w:space="0" w:color="auto"/>
      </w:divBdr>
    </w:div>
    <w:div w:id="560948533">
      <w:bodyDiv w:val="1"/>
      <w:marLeft w:val="0"/>
      <w:marRight w:val="0"/>
      <w:marTop w:val="0"/>
      <w:marBottom w:val="0"/>
      <w:divBdr>
        <w:top w:val="none" w:sz="0" w:space="0" w:color="auto"/>
        <w:left w:val="none" w:sz="0" w:space="0" w:color="auto"/>
        <w:bottom w:val="none" w:sz="0" w:space="0" w:color="auto"/>
        <w:right w:val="none" w:sz="0" w:space="0" w:color="auto"/>
      </w:divBdr>
    </w:div>
    <w:div w:id="666136897">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1269192542">
      <w:bodyDiv w:val="1"/>
      <w:marLeft w:val="0"/>
      <w:marRight w:val="0"/>
      <w:marTop w:val="0"/>
      <w:marBottom w:val="0"/>
      <w:divBdr>
        <w:top w:val="none" w:sz="0" w:space="0" w:color="auto"/>
        <w:left w:val="none" w:sz="0" w:space="0" w:color="auto"/>
        <w:bottom w:val="none" w:sz="0" w:space="0" w:color="auto"/>
        <w:right w:val="none" w:sz="0" w:space="0" w:color="auto"/>
      </w:divBdr>
    </w:div>
    <w:div w:id="1295599465">
      <w:bodyDiv w:val="1"/>
      <w:marLeft w:val="0"/>
      <w:marRight w:val="0"/>
      <w:marTop w:val="0"/>
      <w:marBottom w:val="0"/>
      <w:divBdr>
        <w:top w:val="none" w:sz="0" w:space="0" w:color="auto"/>
        <w:left w:val="none" w:sz="0" w:space="0" w:color="auto"/>
        <w:bottom w:val="none" w:sz="0" w:space="0" w:color="auto"/>
        <w:right w:val="none" w:sz="0" w:space="0" w:color="auto"/>
      </w:divBdr>
    </w:div>
    <w:div w:id="1833913347">
      <w:bodyDiv w:val="1"/>
      <w:marLeft w:val="0"/>
      <w:marRight w:val="0"/>
      <w:marTop w:val="0"/>
      <w:marBottom w:val="0"/>
      <w:divBdr>
        <w:top w:val="none" w:sz="0" w:space="0" w:color="auto"/>
        <w:left w:val="none" w:sz="0" w:space="0" w:color="auto"/>
        <w:bottom w:val="none" w:sz="0" w:space="0" w:color="auto"/>
        <w:right w:val="none" w:sz="0" w:space="0" w:color="auto"/>
      </w:divBdr>
    </w:div>
    <w:div w:id="1848203142">
      <w:bodyDiv w:val="1"/>
      <w:marLeft w:val="0"/>
      <w:marRight w:val="0"/>
      <w:marTop w:val="0"/>
      <w:marBottom w:val="0"/>
      <w:divBdr>
        <w:top w:val="none" w:sz="0" w:space="0" w:color="auto"/>
        <w:left w:val="none" w:sz="0" w:space="0" w:color="auto"/>
        <w:bottom w:val="none" w:sz="0" w:space="0" w:color="auto"/>
        <w:right w:val="none" w:sz="0" w:space="0" w:color="auto"/>
      </w:divBdr>
    </w:div>
    <w:div w:id="2062777937">
      <w:bodyDiv w:val="1"/>
      <w:marLeft w:val="0"/>
      <w:marRight w:val="0"/>
      <w:marTop w:val="0"/>
      <w:marBottom w:val="0"/>
      <w:divBdr>
        <w:top w:val="none" w:sz="0" w:space="0" w:color="auto"/>
        <w:left w:val="none" w:sz="0" w:space="0" w:color="auto"/>
        <w:bottom w:val="none" w:sz="0" w:space="0" w:color="auto"/>
        <w:right w:val="none" w:sz="0" w:space="0" w:color="auto"/>
      </w:divBdr>
    </w:div>
    <w:div w:id="2108771528">
      <w:bodyDiv w:val="1"/>
      <w:marLeft w:val="0"/>
      <w:marRight w:val="0"/>
      <w:marTop w:val="0"/>
      <w:marBottom w:val="0"/>
      <w:divBdr>
        <w:top w:val="none" w:sz="0" w:space="0" w:color="auto"/>
        <w:left w:val="none" w:sz="0" w:space="0" w:color="auto"/>
        <w:bottom w:val="none" w:sz="0" w:space="0" w:color="auto"/>
        <w:right w:val="none" w:sz="0" w:space="0" w:color="auto"/>
      </w:divBdr>
    </w:div>
    <w:div w:id="2124959260">
      <w:bodyDiv w:val="1"/>
      <w:marLeft w:val="0"/>
      <w:marRight w:val="0"/>
      <w:marTop w:val="0"/>
      <w:marBottom w:val="0"/>
      <w:divBdr>
        <w:top w:val="none" w:sz="0" w:space="0" w:color="auto"/>
        <w:left w:val="none" w:sz="0" w:space="0" w:color="auto"/>
        <w:bottom w:val="none" w:sz="0" w:space="0" w:color="auto"/>
        <w:right w:val="none" w:sz="0" w:space="0" w:color="auto"/>
      </w:divBdr>
    </w:div>
    <w:div w:id="2130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1858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16</cp:revision>
  <dcterms:created xsi:type="dcterms:W3CDTF">2018-08-16T14:28:00Z</dcterms:created>
  <dcterms:modified xsi:type="dcterms:W3CDTF">2018-08-16T15:30:00Z</dcterms:modified>
</cp:coreProperties>
</file>